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5B2" w:rsidRDefault="003D25B2">
      <w:pPr>
        <w:spacing w:line="36" w:lineRule="exact"/>
        <w:rPr>
          <w:sz w:val="24"/>
          <w:szCs w:val="24"/>
        </w:rPr>
      </w:pPr>
    </w:p>
    <w:tbl>
      <w:tblPr>
        <w:tblW w:w="0" w:type="auto"/>
        <w:jc w:val="center"/>
        <w:tblInd w:w="-885" w:type="dxa"/>
        <w:tblLook w:val="01E0" w:firstRow="1" w:lastRow="1" w:firstColumn="1" w:lastColumn="1" w:noHBand="0" w:noVBand="0"/>
      </w:tblPr>
      <w:tblGrid>
        <w:gridCol w:w="9936"/>
        <w:gridCol w:w="1125"/>
      </w:tblGrid>
      <w:tr w:rsidR="002033A2" w:rsidRPr="006D0743" w:rsidTr="00540044">
        <w:trPr>
          <w:trHeight w:val="1379"/>
          <w:jc w:val="center"/>
        </w:trPr>
        <w:tc>
          <w:tcPr>
            <w:tcW w:w="8499" w:type="dxa"/>
          </w:tcPr>
          <w:p w:rsidR="002033A2" w:rsidRPr="00D16C73" w:rsidRDefault="002033A2" w:rsidP="00540044">
            <w:pPr>
              <w:pStyle w:val="a6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677" w:type="dxa"/>
          </w:tcPr>
          <w:p w:rsidR="002033A2" w:rsidRPr="006D0743" w:rsidRDefault="002033A2" w:rsidP="003B4835">
            <w:pPr>
              <w:pStyle w:val="a4"/>
              <w:spacing w:before="0" w:beforeAutospacing="0" w:after="0" w:afterAutospacing="0" w:line="360" w:lineRule="auto"/>
              <w:jc w:val="right"/>
              <w:rPr>
                <w:rStyle w:val="a5"/>
                <w:rFonts w:ascii="Times New Roman" w:hAnsi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6D0743">
              <w:rPr>
                <w:rStyle w:val="a5"/>
                <w:rFonts w:ascii="Times New Roman" w:hAnsi="Times New Roman"/>
              </w:rPr>
              <w:t>.</w:t>
            </w:r>
          </w:p>
        </w:tc>
      </w:tr>
      <w:tr w:rsidR="002033A2" w:rsidRPr="006D0743" w:rsidTr="00540044">
        <w:trPr>
          <w:trHeight w:val="2124"/>
          <w:jc w:val="center"/>
        </w:trPr>
        <w:tc>
          <w:tcPr>
            <w:tcW w:w="8499" w:type="dxa"/>
          </w:tcPr>
          <w:p w:rsidR="00540044" w:rsidRPr="00540044" w:rsidRDefault="00540044" w:rsidP="00540044">
            <w:pPr>
              <w:rPr>
                <w:rStyle w:val="a5"/>
                <w:b w:val="0"/>
                <w:sz w:val="24"/>
                <w:szCs w:val="24"/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873D721" wp14:editId="3F11009A">
                  <wp:extent cx="6172200" cy="9039225"/>
                  <wp:effectExtent l="0" t="0" r="0" b="0"/>
                  <wp:docPr id="2" name="Рисунок 2" descr="C:\Users\zhura\Desktop\Положения на сайт\на сайт\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zhura\Desktop\Положения на сайт\на сайт\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0" cy="903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7" w:type="dxa"/>
          </w:tcPr>
          <w:p w:rsidR="002033A2" w:rsidRPr="006D0743" w:rsidRDefault="002033A2" w:rsidP="003B4835">
            <w:pPr>
              <w:shd w:val="clear" w:color="auto" w:fill="FFFFFF"/>
              <w:autoSpaceDN w:val="0"/>
              <w:adjustRightInd w:val="0"/>
              <w:rPr>
                <w:bCs/>
                <w:color w:val="000000"/>
                <w:szCs w:val="28"/>
              </w:rPr>
            </w:pPr>
          </w:p>
        </w:tc>
      </w:tr>
    </w:tbl>
    <w:p w:rsidR="003D25B2" w:rsidRDefault="003D25B2">
      <w:pPr>
        <w:spacing w:line="200" w:lineRule="exact"/>
        <w:rPr>
          <w:sz w:val="24"/>
          <w:szCs w:val="24"/>
        </w:rPr>
      </w:pPr>
    </w:p>
    <w:p w:rsidR="003D25B2" w:rsidRDefault="003D25B2">
      <w:pPr>
        <w:spacing w:line="200" w:lineRule="exact"/>
        <w:rPr>
          <w:sz w:val="24"/>
          <w:szCs w:val="24"/>
        </w:rPr>
      </w:pPr>
    </w:p>
    <w:p w:rsidR="003D25B2" w:rsidRDefault="002E2ACA">
      <w:pPr>
        <w:spacing w:line="265" w:lineRule="auto"/>
        <w:ind w:left="320" w:right="60" w:hanging="9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связана</w:t>
      </w:r>
      <w:proofErr w:type="gramEnd"/>
      <w:r>
        <w:rPr>
          <w:rFonts w:eastAsia="Times New Roman"/>
          <w:sz w:val="24"/>
          <w:szCs w:val="24"/>
        </w:rPr>
        <w:t xml:space="preserve"> с оценкой эффективности педагогических действий и лежащей в основе их дальнейшего планирования.</w:t>
      </w:r>
    </w:p>
    <w:p w:rsidR="003D25B2" w:rsidRDefault="003D25B2">
      <w:pPr>
        <w:spacing w:line="32" w:lineRule="exact"/>
        <w:rPr>
          <w:sz w:val="24"/>
          <w:szCs w:val="24"/>
        </w:rPr>
      </w:pPr>
    </w:p>
    <w:p w:rsidR="003D25B2" w:rsidRDefault="002E2ACA" w:rsidP="00CE0CC6">
      <w:pPr>
        <w:spacing w:line="256" w:lineRule="auto"/>
        <w:ind w:left="240"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2.2.1 Педагогическая диагностика – это оценка индивидуального развития детей дошкольного возраста, дающая информацию об уровне актуального развития ребенка или </w:t>
      </w:r>
      <w:proofErr w:type="spellStart"/>
      <w:r>
        <w:rPr>
          <w:rFonts w:eastAsia="Times New Roman"/>
          <w:sz w:val="24"/>
          <w:szCs w:val="24"/>
        </w:rPr>
        <w:t>одинамике</w:t>
      </w:r>
      <w:proofErr w:type="spellEnd"/>
      <w:r>
        <w:rPr>
          <w:rFonts w:eastAsia="Times New Roman"/>
          <w:sz w:val="24"/>
          <w:szCs w:val="24"/>
        </w:rPr>
        <w:t xml:space="preserve"> такого развития по мере реализации Образовательной программы. 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320" w:right="60" w:hanging="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2.2.2.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Педагогическая диагностика проводится в ходе наблюдений за активностью детей в спонтанной и специально организованной деятельности.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2.2.3. Инструментарий для педагогической диагностики — </w:t>
      </w:r>
      <w:r>
        <w:rPr>
          <w:rFonts w:eastAsia="Times New Roman"/>
          <w:sz w:val="24"/>
          <w:szCs w:val="24"/>
          <w:u w:val="single"/>
        </w:rPr>
        <w:t>Карта развития</w:t>
      </w:r>
      <w:r>
        <w:rPr>
          <w:rFonts w:eastAsia="Times New Roman"/>
          <w:sz w:val="24"/>
          <w:szCs w:val="24"/>
        </w:rPr>
        <w:t>, позволяющая фиксировать индивидуальную динамику и перспективы развития каждого ребенка в ходе:</w:t>
      </w:r>
    </w:p>
    <w:p w:rsidR="003D25B2" w:rsidRDefault="003D25B2">
      <w:pPr>
        <w:spacing w:line="30" w:lineRule="exact"/>
        <w:rPr>
          <w:sz w:val="20"/>
          <w:szCs w:val="20"/>
        </w:rPr>
      </w:pPr>
    </w:p>
    <w:p w:rsidR="003D25B2" w:rsidRDefault="002E2ACA">
      <w:pPr>
        <w:numPr>
          <w:ilvl w:val="0"/>
          <w:numId w:val="5"/>
        </w:numPr>
        <w:tabs>
          <w:tab w:val="left" w:pos="460"/>
        </w:tabs>
        <w:ind w:left="4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овладения содержанием образовательной программы по образовательным областям;</w:t>
      </w:r>
    </w:p>
    <w:p w:rsidR="003D25B2" w:rsidRDefault="003D25B2">
      <w:pPr>
        <w:spacing w:line="45" w:lineRule="exact"/>
        <w:rPr>
          <w:rFonts w:eastAsia="Times New Roman"/>
          <w:sz w:val="24"/>
          <w:szCs w:val="24"/>
        </w:rPr>
      </w:pPr>
    </w:p>
    <w:p w:rsidR="003D25B2" w:rsidRDefault="002E2ACA">
      <w:pPr>
        <w:numPr>
          <w:ilvl w:val="0"/>
          <w:numId w:val="5"/>
        </w:numPr>
        <w:tabs>
          <w:tab w:val="left" w:pos="460"/>
        </w:tabs>
        <w:ind w:left="460" w:hanging="14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личностного развития.</w:t>
      </w:r>
    </w:p>
    <w:p w:rsidR="003D25B2" w:rsidRDefault="003D25B2">
      <w:pPr>
        <w:spacing w:line="58" w:lineRule="exact"/>
        <w:rPr>
          <w:sz w:val="20"/>
          <w:szCs w:val="20"/>
        </w:rPr>
      </w:pPr>
    </w:p>
    <w:p w:rsidR="003D25B2" w:rsidRDefault="002E2ACA">
      <w:pPr>
        <w:spacing w:line="259" w:lineRule="auto"/>
        <w:ind w:left="240" w:righ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2.2.4. 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71" w:lineRule="auto"/>
        <w:ind w:left="24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-оптимизации работы с группой детей.</w:t>
      </w:r>
    </w:p>
    <w:p w:rsidR="003D25B2" w:rsidRDefault="003D25B2">
      <w:pPr>
        <w:spacing w:line="8" w:lineRule="exact"/>
        <w:rPr>
          <w:sz w:val="20"/>
          <w:szCs w:val="20"/>
        </w:rPr>
      </w:pPr>
    </w:p>
    <w:p w:rsidR="003D25B2" w:rsidRDefault="002E2AC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2.2.5. Педагогическая оценка производится педагогическим работником (воспитателем,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spacing w:line="260" w:lineRule="auto"/>
        <w:ind w:left="240" w:right="1000" w:firstLine="1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учителем-логопедом, учителем дефектологом, музыкальным руководителем, инструктором по физической культуре) в рамках педагогической диагностики.</w:t>
      </w:r>
    </w:p>
    <w:p w:rsidR="003D25B2" w:rsidRDefault="003D25B2">
      <w:pPr>
        <w:spacing w:line="36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2.2.6. Педагог имеет право по собственному выбору или на основе консультаций со специалистами использовать различные рекомендации по проведению такой оценки в рамках педагогической диагностики в группе, или проводить ее самостоятельно.</w:t>
      </w:r>
    </w:p>
    <w:p w:rsidR="003D25B2" w:rsidRDefault="003D25B2">
      <w:pPr>
        <w:spacing w:line="37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2.2.7. Данные, полученные в результате такой оценки, также являются профессиональными материалами самого педагога.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2.2.8. Сроки проведения педагогической диагностики определяется Образовательной программой, утвержденной педагогическим советом.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right="6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2.2.9.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Родители имеют право присутствовать при педагогическом обследовании детей, обсуждении результатов обследования и рекомендаций, полученных по результатам обследования на родительских собраниях и индивидуально в беседе с педагогом, высказывать свое мнение относительно предлагаемых условий для организации обучения и воспитания детей.</w:t>
      </w:r>
    </w:p>
    <w:p w:rsidR="003D25B2" w:rsidRDefault="003D25B2">
      <w:pPr>
        <w:spacing w:line="32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2.3. При необходимости используется </w:t>
      </w:r>
      <w:r>
        <w:rPr>
          <w:rFonts w:eastAsia="Times New Roman"/>
          <w:b/>
          <w:bCs/>
          <w:sz w:val="24"/>
          <w:szCs w:val="24"/>
        </w:rPr>
        <w:t>психологическая диагностика</w:t>
      </w:r>
      <w:r>
        <w:rPr>
          <w:rFonts w:eastAsia="Times New Roman"/>
          <w:sz w:val="24"/>
          <w:szCs w:val="24"/>
        </w:rPr>
        <w:t xml:space="preserve"> развития детей (выявление и изучение индивидуально-психологических особенностей детей), которую проводит квалифицированный специалист (педагог-психолог).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2.3.1. Участие ребенка в психологической диагностике допускается только с согласия его родителей (законных представителей) в соответствии с утвержденной формой (Приложение</w:t>
      </w:r>
    </w:p>
    <w:p w:rsidR="003D25B2" w:rsidRDefault="003D25B2">
      <w:pPr>
        <w:spacing w:line="13" w:lineRule="exact"/>
        <w:rPr>
          <w:sz w:val="20"/>
          <w:szCs w:val="20"/>
        </w:rPr>
      </w:pPr>
    </w:p>
    <w:p w:rsidR="003D25B2" w:rsidRDefault="002E2ACA">
      <w:pPr>
        <w:numPr>
          <w:ilvl w:val="0"/>
          <w:numId w:val="6"/>
        </w:numPr>
        <w:tabs>
          <w:tab w:val="left" w:pos="540"/>
        </w:tabs>
        <w:ind w:left="540" w:hanging="29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2.3.2. Наличие письменного согласия родителя (законного представителя на проведение психолого-педагогического обследования обучающихся подразумевает, что родитель (законный представитель) полностью информирован о целях и содержании предстоящей психологической работы, применяемых формах, методах и способах обследования, его принципами и последствиями.</w:t>
      </w:r>
    </w:p>
    <w:p w:rsidR="003D25B2" w:rsidRDefault="003D25B2">
      <w:pPr>
        <w:spacing w:line="68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40" w:right="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2.3.3.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3D25B2" w:rsidRDefault="003D25B2">
      <w:pPr>
        <w:spacing w:line="19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2.3.4. Направления психологической диагностики: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F32CEA" w:rsidRDefault="002E2ACA" w:rsidP="003732BA">
      <w:pPr>
        <w:ind w:left="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-оценка формирования личности ребенка на разных возрастных этапа</w:t>
      </w:r>
      <w:r w:rsidR="003732BA">
        <w:rPr>
          <w:rFonts w:eastAsia="Times New Roman"/>
          <w:sz w:val="24"/>
          <w:szCs w:val="24"/>
        </w:rPr>
        <w:t>х</w:t>
      </w:r>
    </w:p>
    <w:p w:rsidR="002730A3" w:rsidRPr="00F32CEA" w:rsidRDefault="002730A3" w:rsidP="00F32CEA">
      <w:pPr>
        <w:rPr>
          <w:rFonts w:eastAsia="Times New Roman"/>
          <w:sz w:val="24"/>
          <w:szCs w:val="24"/>
        </w:rPr>
        <w:sectPr w:rsidR="002730A3" w:rsidRPr="00F32CEA">
          <w:pgSz w:w="11900" w:h="16838"/>
          <w:pgMar w:top="1269" w:right="506" w:bottom="566" w:left="1440" w:header="0" w:footer="0" w:gutter="0"/>
          <w:cols w:space="720" w:equalWidth="0">
            <w:col w:w="9960"/>
          </w:cols>
        </w:sectPr>
      </w:pPr>
    </w:p>
    <w:p w:rsidR="003D25B2" w:rsidRDefault="002E2ACA" w:rsidP="003732BA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-оценка эмоционально-волевой сферы;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познавательных процессов (памяти, внимания, мышления, речи, воображения);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-оценка коммуникативной сферы;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-уровень нервно-психического развития по эпикризным срокам в раннем возрасте;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-психологическая готовность ребенка к школе.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2.3.5. Диагностический инструментарий педагога-психолога должен использоваться в комплексе и сочетать формализованные и неформализованные методики.</w:t>
      </w:r>
    </w:p>
    <w:p w:rsidR="003D25B2" w:rsidRDefault="003D25B2">
      <w:pPr>
        <w:spacing w:line="42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4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2.3.6. Диагностическая работа должна носить максимально объективный характер, не допускающий предвзятого отношения к воспитанникам, выбору методов и полученным результатам.</w:t>
      </w:r>
    </w:p>
    <w:p w:rsidR="003D25B2" w:rsidRDefault="003D25B2">
      <w:pPr>
        <w:spacing w:line="35" w:lineRule="exact"/>
        <w:rPr>
          <w:sz w:val="20"/>
          <w:szCs w:val="20"/>
        </w:rPr>
      </w:pPr>
    </w:p>
    <w:p w:rsidR="003D25B2" w:rsidRDefault="002E2ACA">
      <w:pPr>
        <w:spacing w:line="269" w:lineRule="auto"/>
        <w:ind w:left="320" w:right="20" w:hanging="6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2.3.7. Диагностическая работа должна проводиться с соблюдением этических норм и правил. 2.3.8. Результаты психологической диагностики и личная информация, полученная в процессе индивидуальной беседы с ребенком и его родителями (законными представителями) не разглашается и представляет собой конфиденциальную информацию.</w:t>
      </w:r>
    </w:p>
    <w:p w:rsidR="003D25B2" w:rsidRDefault="003D25B2">
      <w:pPr>
        <w:spacing w:line="1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2.3.9. Конфиденциальность может быть нарушена в следующих ситуациях: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ребенок сообщит о намерении нанести серьезный вред себе или другим лицам.</w:t>
      </w:r>
    </w:p>
    <w:p w:rsidR="003D25B2" w:rsidRDefault="003D25B2">
      <w:pPr>
        <w:spacing w:line="48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ребенок сообщит о жестоком обращении с ним или другими.</w:t>
      </w:r>
    </w:p>
    <w:p w:rsidR="003D25B2" w:rsidRDefault="003D25B2">
      <w:pPr>
        <w:spacing w:line="60" w:lineRule="exact"/>
        <w:rPr>
          <w:sz w:val="20"/>
          <w:szCs w:val="20"/>
        </w:rPr>
      </w:pPr>
    </w:p>
    <w:p w:rsidR="003D25B2" w:rsidRDefault="002E2ACA">
      <w:pPr>
        <w:spacing w:line="256" w:lineRule="auto"/>
        <w:ind w:left="24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-если материалы индивидуальной работы будут затребованы правоохранительными органами.</w:t>
      </w:r>
    </w:p>
    <w:p w:rsidR="003D25B2" w:rsidRDefault="003D25B2">
      <w:pPr>
        <w:spacing w:line="30" w:lineRule="exact"/>
        <w:rPr>
          <w:sz w:val="20"/>
          <w:szCs w:val="20"/>
        </w:rPr>
      </w:pPr>
    </w:p>
    <w:p w:rsidR="003D25B2" w:rsidRDefault="002E2ACA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 таких ситуациях родители (законные представители) должны быть информированы.</w:t>
      </w:r>
    </w:p>
    <w:p w:rsidR="003D25B2" w:rsidRDefault="003D25B2">
      <w:pPr>
        <w:spacing w:line="58" w:lineRule="exact"/>
        <w:rPr>
          <w:sz w:val="20"/>
          <w:szCs w:val="20"/>
        </w:rPr>
      </w:pPr>
    </w:p>
    <w:p w:rsidR="003D25B2" w:rsidRDefault="002E2ACA">
      <w:pPr>
        <w:spacing w:line="264" w:lineRule="auto"/>
        <w:ind w:left="320" w:right="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2.3.10. Родители имеют право присутствовать при психологическом обследовании детей, обсуждении результатов обследования и рекомендаций, полученных по результатам обследования на психолого-медико-педагогическом консилиуме, высказывать свое мнение относительно предлагаемых условий для организации обучения и воспитания детей.</w:t>
      </w:r>
    </w:p>
    <w:p w:rsidR="003D25B2" w:rsidRDefault="003D25B2">
      <w:pPr>
        <w:spacing w:line="34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320" w:hanging="9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Результаты обследований ребенка (психологических, педагогических) могут служить основанием для работы педагогических работников психолого-медико-педагогического консилиума (далее – ПМПк) дошкольного образовательного учреждения с целью индивидуализации образовательного маршрута ребенка и проведения коррекционно-развивающей работы с ним специалистами ДОУ.</w:t>
      </w:r>
    </w:p>
    <w:p w:rsidR="003D25B2" w:rsidRDefault="003D25B2">
      <w:pPr>
        <w:spacing w:line="32" w:lineRule="exact"/>
        <w:rPr>
          <w:sz w:val="20"/>
          <w:szCs w:val="20"/>
        </w:rPr>
      </w:pPr>
    </w:p>
    <w:p w:rsidR="003D25B2" w:rsidRDefault="002E2ACA">
      <w:pPr>
        <w:spacing w:line="265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При отсутствии в дошкольном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 спорных вопросов специалисты ПМПк рекомендуют родителям (законным представителям) обратиться в психолого-медико-педагогическую комиссию (ПМПК) для получения заключения о дальнейшем образовательном маршруте ребенка.</w:t>
      </w:r>
    </w:p>
    <w:p w:rsidR="003D25B2" w:rsidRDefault="003D25B2">
      <w:pPr>
        <w:spacing w:line="37" w:lineRule="exact"/>
        <w:rPr>
          <w:sz w:val="20"/>
          <w:szCs w:val="20"/>
        </w:rPr>
      </w:pPr>
    </w:p>
    <w:p w:rsidR="003D25B2" w:rsidRPr="00F32CEA" w:rsidRDefault="002E2ACA" w:rsidP="00F32CEA">
      <w:pPr>
        <w:spacing w:line="264" w:lineRule="auto"/>
        <w:ind w:left="240"/>
        <w:jc w:val="both"/>
        <w:rPr>
          <w:sz w:val="20"/>
          <w:szCs w:val="20"/>
        </w:rPr>
        <w:sectPr w:rsidR="003D25B2" w:rsidRPr="00F32CEA">
          <w:pgSz w:w="11900" w:h="16838"/>
          <w:pgMar w:top="1257" w:right="546" w:bottom="1440" w:left="1440" w:header="0" w:footer="0" w:gutter="0"/>
          <w:cols w:space="720" w:equalWidth="0">
            <w:col w:w="9920"/>
          </w:cols>
        </w:sectPr>
      </w:pPr>
      <w:r>
        <w:rPr>
          <w:rFonts w:eastAsia="Times New Roman"/>
          <w:sz w:val="24"/>
          <w:szCs w:val="24"/>
        </w:rPr>
        <w:t>2.6. Представленное родителями (законными представителями) детей заключение комиссии передается в дошкольное учреждение для решения вопроса о дальнейшем выборе образовательной программы, срока ее освоения, а также формы обучения и воспитания детей, направленности группы, режима пребывания в детском саду.</w:t>
      </w:r>
    </w:p>
    <w:p w:rsidR="003D25B2" w:rsidRDefault="002E2ACA" w:rsidP="00F32CEA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№ 1</w:t>
      </w:r>
    </w:p>
    <w:p w:rsidR="003D25B2" w:rsidRDefault="003D25B2">
      <w:pPr>
        <w:spacing w:line="353" w:lineRule="exact"/>
        <w:rPr>
          <w:sz w:val="20"/>
          <w:szCs w:val="20"/>
        </w:rPr>
      </w:pPr>
    </w:p>
    <w:p w:rsidR="003D25B2" w:rsidRDefault="002E2ACA" w:rsidP="00F32CEA">
      <w:pPr>
        <w:ind w:left="68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Заведующему МАДОУ </w:t>
      </w:r>
      <w:r w:rsidR="00F32CEA">
        <w:rPr>
          <w:rFonts w:eastAsia="Times New Roman"/>
          <w:sz w:val="24"/>
          <w:szCs w:val="24"/>
        </w:rPr>
        <w:t>«Детский сад № 5»</w:t>
      </w:r>
    </w:p>
    <w:p w:rsidR="00F32CEA" w:rsidRDefault="00F32CEA" w:rsidP="00F32CEA">
      <w:pPr>
        <w:ind w:left="6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</w:t>
      </w:r>
      <w:proofErr w:type="spellStart"/>
      <w:r>
        <w:rPr>
          <w:rFonts w:eastAsia="Times New Roman"/>
          <w:sz w:val="24"/>
          <w:szCs w:val="24"/>
        </w:rPr>
        <w:t>Т.А.Булега</w:t>
      </w:r>
      <w:proofErr w:type="spellEnd"/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65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3480" w:right="80" w:hanging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Согласие родителей (законных представителей) на психологическое обследование воспитанника в дошкольном учреждении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311" w:lineRule="exact"/>
        <w:rPr>
          <w:sz w:val="20"/>
          <w:szCs w:val="20"/>
        </w:rPr>
      </w:pPr>
    </w:p>
    <w:p w:rsidR="003D25B2" w:rsidRDefault="002E2AC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Я,</w:t>
      </w:r>
    </w:p>
    <w:p w:rsidR="003D25B2" w:rsidRDefault="003D25B2">
      <w:pPr>
        <w:spacing w:line="35" w:lineRule="exact"/>
        <w:rPr>
          <w:sz w:val="20"/>
          <w:szCs w:val="20"/>
        </w:rPr>
      </w:pPr>
    </w:p>
    <w:p w:rsidR="003D25B2" w:rsidRDefault="002E2ACA">
      <w:pPr>
        <w:ind w:left="316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ФИО родителя (законного представителя)</w:t>
      </w:r>
    </w:p>
    <w:p w:rsidR="003D25B2" w:rsidRDefault="005400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5680;visibility:visible;mso-wrap-distance-left:0;mso-wrap-distance-right:0" from="7.75pt,-8.25pt" to="500.2pt,-8.25pt" o:allowincell="f" strokeweight=".7pt"/>
        </w:pict>
      </w:r>
    </w:p>
    <w:p w:rsidR="003D25B2" w:rsidRDefault="003D25B2">
      <w:pPr>
        <w:spacing w:line="335" w:lineRule="exact"/>
        <w:rPr>
          <w:sz w:val="20"/>
          <w:szCs w:val="20"/>
        </w:rPr>
      </w:pPr>
    </w:p>
    <w:p w:rsidR="003D25B2" w:rsidRDefault="002E2ACA">
      <w:pPr>
        <w:spacing w:line="262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согласен (согласна) на </w:t>
      </w:r>
      <w:r>
        <w:rPr>
          <w:rFonts w:eastAsia="Times New Roman"/>
          <w:b/>
          <w:bCs/>
          <w:sz w:val="24"/>
          <w:szCs w:val="24"/>
          <w:u w:val="single"/>
        </w:rPr>
        <w:t>психологическое обследование и дальнейшее сопровождение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  <w:u w:val="single"/>
        </w:rPr>
        <w:t>моего ребенка</w:t>
      </w:r>
    </w:p>
    <w:p w:rsidR="003D25B2" w:rsidRDefault="005400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3" o:spid="_x0000_s1028" style="position:absolute;z-index:251656704;visibility:visible;mso-wrap-distance-left:0;mso-wrap-distance-right:0" from="7.75pt,-29.6pt" to="500.2pt,-29.6pt" o:allowincell="f"/>
        </w:pict>
      </w:r>
      <w:r>
        <w:rPr>
          <w:sz w:val="20"/>
          <w:szCs w:val="20"/>
        </w:rPr>
        <w:pict>
          <v:line id="Shape 4" o:spid="_x0000_s1029" style="position:absolute;z-index:251657728;visibility:visible;mso-wrap-distance-left:0;mso-wrap-distance-right:0" from="7.65pt,14.25pt" to="500.15pt,14.25pt" o:allowincell="f"/>
        </w:pict>
      </w:r>
    </w:p>
    <w:p w:rsidR="003D25B2" w:rsidRDefault="003D25B2">
      <w:pPr>
        <w:spacing w:line="322" w:lineRule="exact"/>
        <w:rPr>
          <w:sz w:val="20"/>
          <w:szCs w:val="20"/>
        </w:rPr>
      </w:pPr>
    </w:p>
    <w:p w:rsidR="003D25B2" w:rsidRDefault="002E2ACA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(ФИО ребенка, дата рождения)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48" w:lineRule="exact"/>
        <w:rPr>
          <w:sz w:val="20"/>
          <w:szCs w:val="20"/>
        </w:rPr>
      </w:pPr>
    </w:p>
    <w:p w:rsidR="003D25B2" w:rsidRDefault="002E2ACA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 полностью проинформирован(на) о  психологических обследованиях в образовательном</w:t>
      </w:r>
    </w:p>
    <w:p w:rsidR="003D25B2" w:rsidRDefault="003D25B2">
      <w:pPr>
        <w:spacing w:line="46" w:lineRule="exact"/>
        <w:rPr>
          <w:sz w:val="20"/>
          <w:szCs w:val="20"/>
        </w:rPr>
      </w:pPr>
    </w:p>
    <w:p w:rsidR="003D25B2" w:rsidRDefault="002E2ACA">
      <w:pPr>
        <w:spacing w:line="263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учреждении и возможности получения информации о результатах проведенных обследований моего ребенка. Данная информация была представлена в доступной и понятной для меня форме.</w:t>
      </w: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200" w:lineRule="exact"/>
        <w:rPr>
          <w:sz w:val="20"/>
          <w:szCs w:val="20"/>
        </w:rPr>
      </w:pPr>
    </w:p>
    <w:p w:rsidR="003D25B2" w:rsidRDefault="003D25B2">
      <w:pPr>
        <w:spacing w:line="339" w:lineRule="exact"/>
        <w:rPr>
          <w:sz w:val="20"/>
          <w:szCs w:val="20"/>
        </w:rPr>
      </w:pPr>
    </w:p>
    <w:p w:rsidR="003D25B2" w:rsidRDefault="002E2ACA">
      <w:pPr>
        <w:tabs>
          <w:tab w:val="left" w:pos="1340"/>
          <w:tab w:val="left" w:pos="3340"/>
          <w:tab w:val="left" w:pos="5440"/>
          <w:tab w:val="left" w:pos="6260"/>
        </w:tabs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20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 (___________________)</w:t>
      </w:r>
    </w:p>
    <w:p w:rsidR="003D25B2" w:rsidRDefault="003D25B2">
      <w:pPr>
        <w:spacing w:line="346" w:lineRule="exact"/>
        <w:rPr>
          <w:sz w:val="20"/>
          <w:szCs w:val="20"/>
        </w:rPr>
      </w:pPr>
    </w:p>
    <w:p w:rsidR="003D25B2" w:rsidRDefault="002E2ACA">
      <w:pPr>
        <w:ind w:left="6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подпись</w:t>
      </w:r>
    </w:p>
    <w:p w:rsidR="003D25B2" w:rsidRDefault="00540044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5" o:spid="_x0000_s1030" style="position:absolute;z-index:251658752;visibility:visible;mso-wrap-distance-left:0;mso-wrap-distance-right:0" from="13.05pt,-2.65pt" to="49.35pt,-2.65pt" o:allowincell="f"/>
        </w:pict>
      </w:r>
      <w:r>
        <w:rPr>
          <w:sz w:val="20"/>
          <w:szCs w:val="20"/>
        </w:rPr>
        <w:pict>
          <v:line id="Shape 6" o:spid="_x0000_s1031" style="position:absolute;z-index:251659776;visibility:visible;mso-wrap-distance-left:0;mso-wrap-distance-right:0" from="69.85pt,-2.65pt" to="148.5pt,-2.65pt" o:allowincell="f"/>
        </w:pict>
      </w:r>
      <w:r>
        <w:rPr>
          <w:sz w:val="20"/>
          <w:szCs w:val="20"/>
        </w:rPr>
        <w:pict>
          <v:line id="Shape 7" o:spid="_x0000_s1032" style="position:absolute;z-index:251660800;visibility:visible;mso-wrap-distance-left:0;mso-wrap-distance-right:0" from="171.55pt,-2.65pt" to="205.25pt,-2.65pt" o:allowincell="f"/>
        </w:pict>
      </w:r>
    </w:p>
    <w:sectPr w:rsidR="003D25B2" w:rsidSect="003D25B2">
      <w:pgSz w:w="11900" w:h="16838"/>
      <w:pgMar w:top="1440" w:right="486" w:bottom="1440" w:left="1440" w:header="0" w:footer="0" w:gutter="0"/>
      <w:cols w:space="720" w:equalWidth="0">
        <w:col w:w="9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BF64D88C"/>
    <w:lvl w:ilvl="0" w:tplc="0A720BC0">
      <w:start w:val="1"/>
      <w:numFmt w:val="bullet"/>
      <w:lvlText w:val="-"/>
      <w:lvlJc w:val="left"/>
    </w:lvl>
    <w:lvl w:ilvl="1" w:tplc="28047D86">
      <w:numFmt w:val="decimal"/>
      <w:lvlText w:val=""/>
      <w:lvlJc w:val="left"/>
    </w:lvl>
    <w:lvl w:ilvl="2" w:tplc="F92E2682">
      <w:numFmt w:val="decimal"/>
      <w:lvlText w:val=""/>
      <w:lvlJc w:val="left"/>
    </w:lvl>
    <w:lvl w:ilvl="3" w:tplc="D24AE57A">
      <w:numFmt w:val="decimal"/>
      <w:lvlText w:val=""/>
      <w:lvlJc w:val="left"/>
    </w:lvl>
    <w:lvl w:ilvl="4" w:tplc="FC588650">
      <w:numFmt w:val="decimal"/>
      <w:lvlText w:val=""/>
      <w:lvlJc w:val="left"/>
    </w:lvl>
    <w:lvl w:ilvl="5" w:tplc="4AE83A3A">
      <w:numFmt w:val="decimal"/>
      <w:lvlText w:val=""/>
      <w:lvlJc w:val="left"/>
    </w:lvl>
    <w:lvl w:ilvl="6" w:tplc="1842DC42">
      <w:numFmt w:val="decimal"/>
      <w:lvlText w:val=""/>
      <w:lvlJc w:val="left"/>
    </w:lvl>
    <w:lvl w:ilvl="7" w:tplc="8488F888">
      <w:numFmt w:val="decimal"/>
      <w:lvlText w:val=""/>
      <w:lvlJc w:val="left"/>
    </w:lvl>
    <w:lvl w:ilvl="8" w:tplc="45207146">
      <w:numFmt w:val="decimal"/>
      <w:lvlText w:val=""/>
      <w:lvlJc w:val="left"/>
    </w:lvl>
  </w:abstractNum>
  <w:abstractNum w:abstractNumId="1">
    <w:nsid w:val="00002CD6"/>
    <w:multiLevelType w:val="hybridMultilevel"/>
    <w:tmpl w:val="DF8A400C"/>
    <w:lvl w:ilvl="0" w:tplc="58648124">
      <w:start w:val="1"/>
      <w:numFmt w:val="bullet"/>
      <w:lvlText w:val="С"/>
      <w:lvlJc w:val="left"/>
    </w:lvl>
    <w:lvl w:ilvl="1" w:tplc="B50AC708">
      <w:numFmt w:val="decimal"/>
      <w:lvlText w:val=""/>
      <w:lvlJc w:val="left"/>
    </w:lvl>
    <w:lvl w:ilvl="2" w:tplc="04CA0D76">
      <w:numFmt w:val="decimal"/>
      <w:lvlText w:val=""/>
      <w:lvlJc w:val="left"/>
    </w:lvl>
    <w:lvl w:ilvl="3" w:tplc="CF987B4E">
      <w:numFmt w:val="decimal"/>
      <w:lvlText w:val=""/>
      <w:lvlJc w:val="left"/>
    </w:lvl>
    <w:lvl w:ilvl="4" w:tplc="CE7ABD4C">
      <w:numFmt w:val="decimal"/>
      <w:lvlText w:val=""/>
      <w:lvlJc w:val="left"/>
    </w:lvl>
    <w:lvl w:ilvl="5" w:tplc="AD18048A">
      <w:numFmt w:val="decimal"/>
      <w:lvlText w:val=""/>
      <w:lvlJc w:val="left"/>
    </w:lvl>
    <w:lvl w:ilvl="6" w:tplc="5A109780">
      <w:numFmt w:val="decimal"/>
      <w:lvlText w:val=""/>
      <w:lvlJc w:val="left"/>
    </w:lvl>
    <w:lvl w:ilvl="7" w:tplc="9BA0B76E">
      <w:numFmt w:val="decimal"/>
      <w:lvlText w:val=""/>
      <w:lvlJc w:val="left"/>
    </w:lvl>
    <w:lvl w:ilvl="8" w:tplc="949A3BF2">
      <w:numFmt w:val="decimal"/>
      <w:lvlText w:val=""/>
      <w:lvlJc w:val="left"/>
    </w:lvl>
  </w:abstractNum>
  <w:abstractNum w:abstractNumId="2">
    <w:nsid w:val="00005F90"/>
    <w:multiLevelType w:val="hybridMultilevel"/>
    <w:tmpl w:val="091615B4"/>
    <w:lvl w:ilvl="0" w:tplc="F9BC3E98">
      <w:start w:val="2"/>
      <w:numFmt w:val="decimal"/>
      <w:lvlText w:val="%1."/>
      <w:lvlJc w:val="left"/>
    </w:lvl>
    <w:lvl w:ilvl="1" w:tplc="AA9A79E6">
      <w:numFmt w:val="decimal"/>
      <w:lvlText w:val=""/>
      <w:lvlJc w:val="left"/>
    </w:lvl>
    <w:lvl w:ilvl="2" w:tplc="093ED5BA">
      <w:numFmt w:val="decimal"/>
      <w:lvlText w:val=""/>
      <w:lvlJc w:val="left"/>
    </w:lvl>
    <w:lvl w:ilvl="3" w:tplc="E65E5C92">
      <w:numFmt w:val="decimal"/>
      <w:lvlText w:val=""/>
      <w:lvlJc w:val="left"/>
    </w:lvl>
    <w:lvl w:ilvl="4" w:tplc="D98C933A">
      <w:numFmt w:val="decimal"/>
      <w:lvlText w:val=""/>
      <w:lvlJc w:val="left"/>
    </w:lvl>
    <w:lvl w:ilvl="5" w:tplc="9544E33A">
      <w:numFmt w:val="decimal"/>
      <w:lvlText w:val=""/>
      <w:lvlJc w:val="left"/>
    </w:lvl>
    <w:lvl w:ilvl="6" w:tplc="D1264C22">
      <w:numFmt w:val="decimal"/>
      <w:lvlText w:val=""/>
      <w:lvlJc w:val="left"/>
    </w:lvl>
    <w:lvl w:ilvl="7" w:tplc="20C46D0A">
      <w:numFmt w:val="decimal"/>
      <w:lvlText w:val=""/>
      <w:lvlJc w:val="left"/>
    </w:lvl>
    <w:lvl w:ilvl="8" w:tplc="7DE2BAB2">
      <w:numFmt w:val="decimal"/>
      <w:lvlText w:val=""/>
      <w:lvlJc w:val="left"/>
    </w:lvl>
  </w:abstractNum>
  <w:abstractNum w:abstractNumId="3">
    <w:nsid w:val="00006952"/>
    <w:multiLevelType w:val="hybridMultilevel"/>
    <w:tmpl w:val="802A69D8"/>
    <w:lvl w:ilvl="0" w:tplc="2080318E">
      <w:start w:val="1"/>
      <w:numFmt w:val="decimal"/>
      <w:lvlText w:val="%1."/>
      <w:lvlJc w:val="left"/>
    </w:lvl>
    <w:lvl w:ilvl="1" w:tplc="968031A4">
      <w:numFmt w:val="decimal"/>
      <w:lvlText w:val=""/>
      <w:lvlJc w:val="left"/>
    </w:lvl>
    <w:lvl w:ilvl="2" w:tplc="DBD05D10">
      <w:numFmt w:val="decimal"/>
      <w:lvlText w:val=""/>
      <w:lvlJc w:val="left"/>
    </w:lvl>
    <w:lvl w:ilvl="3" w:tplc="9BE6580A">
      <w:numFmt w:val="decimal"/>
      <w:lvlText w:val=""/>
      <w:lvlJc w:val="left"/>
    </w:lvl>
    <w:lvl w:ilvl="4" w:tplc="D44016B8">
      <w:numFmt w:val="decimal"/>
      <w:lvlText w:val=""/>
      <w:lvlJc w:val="left"/>
    </w:lvl>
    <w:lvl w:ilvl="5" w:tplc="D21ABBCE">
      <w:numFmt w:val="decimal"/>
      <w:lvlText w:val=""/>
      <w:lvlJc w:val="left"/>
    </w:lvl>
    <w:lvl w:ilvl="6" w:tplc="4CE68D56">
      <w:numFmt w:val="decimal"/>
      <w:lvlText w:val=""/>
      <w:lvlJc w:val="left"/>
    </w:lvl>
    <w:lvl w:ilvl="7" w:tplc="8D6ABA0E">
      <w:numFmt w:val="decimal"/>
      <w:lvlText w:val=""/>
      <w:lvlJc w:val="left"/>
    </w:lvl>
    <w:lvl w:ilvl="8" w:tplc="553A2B9A">
      <w:numFmt w:val="decimal"/>
      <w:lvlText w:val=""/>
      <w:lvlJc w:val="left"/>
    </w:lvl>
  </w:abstractNum>
  <w:abstractNum w:abstractNumId="4">
    <w:nsid w:val="00006DF1"/>
    <w:multiLevelType w:val="hybridMultilevel"/>
    <w:tmpl w:val="FFCA7A1E"/>
    <w:lvl w:ilvl="0" w:tplc="43CA0F98">
      <w:start w:val="1"/>
      <w:numFmt w:val="bullet"/>
      <w:lvlText w:val="№"/>
      <w:lvlJc w:val="left"/>
    </w:lvl>
    <w:lvl w:ilvl="1" w:tplc="981A9554">
      <w:numFmt w:val="decimal"/>
      <w:lvlText w:val=""/>
      <w:lvlJc w:val="left"/>
    </w:lvl>
    <w:lvl w:ilvl="2" w:tplc="56520AC0">
      <w:numFmt w:val="decimal"/>
      <w:lvlText w:val=""/>
      <w:lvlJc w:val="left"/>
    </w:lvl>
    <w:lvl w:ilvl="3" w:tplc="DEA4CAD8">
      <w:numFmt w:val="decimal"/>
      <w:lvlText w:val=""/>
      <w:lvlJc w:val="left"/>
    </w:lvl>
    <w:lvl w:ilvl="4" w:tplc="60A879CC">
      <w:numFmt w:val="decimal"/>
      <w:lvlText w:val=""/>
      <w:lvlJc w:val="left"/>
    </w:lvl>
    <w:lvl w:ilvl="5" w:tplc="110A0DEA">
      <w:numFmt w:val="decimal"/>
      <w:lvlText w:val=""/>
      <w:lvlJc w:val="left"/>
    </w:lvl>
    <w:lvl w:ilvl="6" w:tplc="23887DAC">
      <w:numFmt w:val="decimal"/>
      <w:lvlText w:val=""/>
      <w:lvlJc w:val="left"/>
    </w:lvl>
    <w:lvl w:ilvl="7" w:tplc="D0249ECA">
      <w:numFmt w:val="decimal"/>
      <w:lvlText w:val=""/>
      <w:lvlJc w:val="left"/>
    </w:lvl>
    <w:lvl w:ilvl="8" w:tplc="4DCE4932">
      <w:numFmt w:val="decimal"/>
      <w:lvlText w:val=""/>
      <w:lvlJc w:val="left"/>
    </w:lvl>
  </w:abstractNum>
  <w:abstractNum w:abstractNumId="5">
    <w:nsid w:val="000072AE"/>
    <w:multiLevelType w:val="hybridMultilevel"/>
    <w:tmpl w:val="50C06F5C"/>
    <w:lvl w:ilvl="0" w:tplc="9872E648">
      <w:start w:val="1"/>
      <w:numFmt w:val="bullet"/>
      <w:lvlText w:val="в"/>
      <w:lvlJc w:val="left"/>
      <w:rPr>
        <w:b/>
      </w:rPr>
    </w:lvl>
    <w:lvl w:ilvl="1" w:tplc="729C3ABA">
      <w:start w:val="1"/>
      <w:numFmt w:val="bullet"/>
      <w:lvlText w:val="г."/>
      <w:lvlJc w:val="left"/>
    </w:lvl>
    <w:lvl w:ilvl="2" w:tplc="3C9A5602">
      <w:numFmt w:val="decimal"/>
      <w:lvlText w:val=""/>
      <w:lvlJc w:val="left"/>
    </w:lvl>
    <w:lvl w:ilvl="3" w:tplc="E5D80D08">
      <w:numFmt w:val="decimal"/>
      <w:lvlText w:val=""/>
      <w:lvlJc w:val="left"/>
    </w:lvl>
    <w:lvl w:ilvl="4" w:tplc="3460D4E4">
      <w:numFmt w:val="decimal"/>
      <w:lvlText w:val=""/>
      <w:lvlJc w:val="left"/>
    </w:lvl>
    <w:lvl w:ilvl="5" w:tplc="CA34A2FE">
      <w:numFmt w:val="decimal"/>
      <w:lvlText w:val=""/>
      <w:lvlJc w:val="left"/>
    </w:lvl>
    <w:lvl w:ilvl="6" w:tplc="879E2CC6">
      <w:numFmt w:val="decimal"/>
      <w:lvlText w:val=""/>
      <w:lvlJc w:val="left"/>
    </w:lvl>
    <w:lvl w:ilvl="7" w:tplc="EC225814">
      <w:numFmt w:val="decimal"/>
      <w:lvlText w:val=""/>
      <w:lvlJc w:val="left"/>
    </w:lvl>
    <w:lvl w:ilvl="8" w:tplc="890AE8E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25B2"/>
    <w:rsid w:val="002033A2"/>
    <w:rsid w:val="002730A3"/>
    <w:rsid w:val="002E2ACA"/>
    <w:rsid w:val="003732BA"/>
    <w:rsid w:val="003D25B2"/>
    <w:rsid w:val="00540044"/>
    <w:rsid w:val="00CE0CC6"/>
    <w:rsid w:val="00D16C73"/>
    <w:rsid w:val="00D72FE5"/>
    <w:rsid w:val="00F01DE5"/>
    <w:rsid w:val="00F3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rsid w:val="002033A2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</w:rPr>
  </w:style>
  <w:style w:type="character" w:styleId="a5">
    <w:name w:val="Strong"/>
    <w:basedOn w:val="a0"/>
    <w:qFormat/>
    <w:rsid w:val="002033A2"/>
    <w:rPr>
      <w:rFonts w:cs="Times New Roman"/>
      <w:b/>
      <w:bCs/>
    </w:rPr>
  </w:style>
  <w:style w:type="paragraph" w:styleId="a6">
    <w:name w:val="No Spacing"/>
    <w:uiPriority w:val="1"/>
    <w:qFormat/>
    <w:rsid w:val="002033A2"/>
    <w:rPr>
      <w:rFonts w:ascii="Calibri" w:eastAsia="Times New Roman" w:hAnsi="Calibri" w:cs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40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00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Дмитрий Ж</cp:lastModifiedBy>
  <cp:revision>8</cp:revision>
  <cp:lastPrinted>2020-01-18T07:20:00Z</cp:lastPrinted>
  <dcterms:created xsi:type="dcterms:W3CDTF">2019-11-22T07:30:00Z</dcterms:created>
  <dcterms:modified xsi:type="dcterms:W3CDTF">2020-01-24T04:32:00Z</dcterms:modified>
</cp:coreProperties>
</file>